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313" w:beforeLines="100" w:after="157" w:afterLines="50" w:line="560" w:lineRule="exact"/>
        <w:jc w:val="center"/>
        <w:textAlignment w:val="auto"/>
        <w:outlineLvl w:val="3"/>
        <w:rPr>
          <w:rStyle w:val="6"/>
          <w:rFonts w:hint="eastAsia" w:ascii="小标宋" w:hAnsi="小标宋" w:eastAsia="小标宋" w:cs="小标宋"/>
          <w:b w:val="0"/>
          <w:bCs w:val="0"/>
          <w:color w:val="auto"/>
          <w:sz w:val="40"/>
          <w:szCs w:val="40"/>
        </w:rPr>
      </w:pPr>
      <w:r>
        <w:rPr>
          <w:rStyle w:val="6"/>
          <w:rFonts w:hint="eastAsia" w:ascii="小标宋" w:hAnsi="小标宋" w:eastAsia="小标宋" w:cs="小标宋"/>
          <w:b w:val="0"/>
          <w:bCs w:val="0"/>
          <w:color w:val="auto"/>
          <w:sz w:val="40"/>
          <w:szCs w:val="40"/>
        </w:rPr>
        <w:t>中国自动化学会优秀硕士学位论文评选办法</w:t>
      </w:r>
    </w:p>
    <w:p>
      <w:pPr>
        <w:topLinePunct/>
        <w:adjustRightInd w:val="0"/>
        <w:spacing w:before="312" w:beforeLines="100" w:after="156" w:afterLines="50" w:line="360" w:lineRule="auto"/>
        <w:jc w:val="center"/>
        <w:rPr>
          <w:rFonts w:ascii="黑体" w:hAnsi="黑体" w:eastAsia="黑体" w:cs="Tahoma"/>
          <w:color w:val="auto"/>
          <w:kern w:val="0"/>
          <w:sz w:val="32"/>
          <w:szCs w:val="32"/>
        </w:rPr>
      </w:pPr>
      <w:bookmarkStart w:id="4" w:name="_GoBack"/>
      <w:bookmarkEnd w:id="4"/>
      <w:r>
        <w:rPr>
          <w:rFonts w:ascii="黑体" w:hAnsi="黑体" w:eastAsia="黑体" w:cs="Tahoma"/>
          <w:color w:val="auto"/>
          <w:kern w:val="0"/>
          <w:sz w:val="32"/>
          <w:szCs w:val="32"/>
        </w:rPr>
        <w:t>第一章 总则</w:t>
      </w:r>
    </w:p>
    <w:p>
      <w:pPr>
        <w:widowControl/>
        <w:spacing w:line="560" w:lineRule="exact"/>
        <w:ind w:firstLine="643" w:firstLineChars="200"/>
        <w:rPr>
          <w:rFonts w:ascii="仿宋_GB2312" w:hAnsi="仿宋" w:eastAsia="仿宋_GB2312" w:cs="Tahoma"/>
          <w:color w:val="auto"/>
          <w:kern w:val="0"/>
          <w:sz w:val="32"/>
          <w:szCs w:val="32"/>
        </w:rPr>
      </w:pPr>
      <w:r>
        <w:rPr>
          <w:rFonts w:hint="eastAsia" w:ascii="仿宋_GB2312" w:hAnsi="仿宋" w:eastAsia="仿宋_GB2312" w:cs="Tahoma"/>
          <w:b/>
          <w:color w:val="auto"/>
          <w:kern w:val="0"/>
          <w:sz w:val="32"/>
          <w:szCs w:val="32"/>
        </w:rPr>
        <w:t>第一条</w:t>
      </w:r>
      <w:r>
        <w:rPr>
          <w:rFonts w:hint="eastAsia" w:ascii="仿宋_GB2312" w:hAnsi="仿宋" w:eastAsia="仿宋_GB2312" w:cs="Tahoma"/>
          <w:color w:val="auto"/>
          <w:kern w:val="0"/>
          <w:sz w:val="32"/>
          <w:szCs w:val="32"/>
        </w:rPr>
        <w:t xml:space="preserve"> 为贯彻落实国家创新驱动发展战略，优化创新人才培养环境，充分发挥学会在发现人才、举荐人才和培养人才方面的优势地位和独特作用，推动自动化、信息与智能科学领域的技术进步与创新，中国自动化学会决定开展优秀硕士学位论文评选工作。为规范评选程序，特制定本办法。</w:t>
      </w:r>
    </w:p>
    <w:p>
      <w:pPr>
        <w:widowControl/>
        <w:spacing w:line="560" w:lineRule="exact"/>
        <w:ind w:firstLine="643" w:firstLineChars="200"/>
        <w:rPr>
          <w:rFonts w:ascii="仿宋_GB2312" w:hAnsi="仿宋" w:eastAsia="仿宋_GB2312" w:cs="Tahoma"/>
          <w:color w:val="auto"/>
          <w:kern w:val="0"/>
          <w:sz w:val="32"/>
          <w:szCs w:val="32"/>
        </w:rPr>
      </w:pPr>
      <w:r>
        <w:rPr>
          <w:rFonts w:hint="eastAsia" w:ascii="仿宋_GB2312" w:hAnsi="仿宋" w:eastAsia="仿宋_GB2312" w:cs="Tahoma"/>
          <w:b/>
          <w:color w:val="auto"/>
          <w:kern w:val="0"/>
          <w:sz w:val="32"/>
          <w:szCs w:val="32"/>
        </w:rPr>
        <w:t>第二条</w:t>
      </w:r>
      <w:r>
        <w:rPr>
          <w:rFonts w:hint="eastAsia" w:ascii="仿宋_GB2312" w:hAnsi="仿宋" w:eastAsia="仿宋_GB2312" w:cs="Tahoma"/>
          <w:color w:val="auto"/>
          <w:kern w:val="0"/>
          <w:sz w:val="32"/>
          <w:szCs w:val="32"/>
        </w:rPr>
        <w:t xml:space="preserve"> 优秀硕士学位论文的推荐和评选工作每年进行一次，每次评选1</w:t>
      </w:r>
      <w:r>
        <w:rPr>
          <w:rFonts w:ascii="仿宋_GB2312" w:hAnsi="仿宋" w:eastAsia="仿宋_GB2312" w:cs="Tahoma"/>
          <w:color w:val="auto"/>
          <w:kern w:val="0"/>
          <w:sz w:val="32"/>
          <w:szCs w:val="32"/>
        </w:rPr>
        <w:t>0</w:t>
      </w:r>
      <w:r>
        <w:rPr>
          <w:rFonts w:hint="eastAsia" w:ascii="仿宋_GB2312" w:hAnsi="仿宋" w:eastAsia="仿宋_GB2312" w:cs="Tahoma"/>
          <w:color w:val="auto"/>
          <w:kern w:val="0"/>
          <w:sz w:val="32"/>
          <w:szCs w:val="32"/>
        </w:rPr>
        <w:t>至3</w:t>
      </w:r>
      <w:r>
        <w:rPr>
          <w:rFonts w:ascii="仿宋_GB2312" w:hAnsi="仿宋" w:eastAsia="仿宋_GB2312" w:cs="Tahoma"/>
          <w:color w:val="auto"/>
          <w:kern w:val="0"/>
          <w:sz w:val="32"/>
          <w:szCs w:val="32"/>
        </w:rPr>
        <w:t>0</w:t>
      </w:r>
      <w:r>
        <w:rPr>
          <w:rFonts w:hint="eastAsia" w:ascii="仿宋_GB2312" w:hAnsi="仿宋" w:eastAsia="仿宋_GB2312" w:cs="Tahoma"/>
          <w:color w:val="auto"/>
          <w:kern w:val="0"/>
          <w:sz w:val="32"/>
          <w:szCs w:val="32"/>
        </w:rPr>
        <w:t>篇优秀硕士学位论文且入选篇数不超过当年参评总数的30%。</w:t>
      </w:r>
    </w:p>
    <w:p>
      <w:pPr>
        <w:widowControl/>
        <w:spacing w:line="560" w:lineRule="exact"/>
        <w:ind w:firstLine="643" w:firstLineChars="200"/>
        <w:rPr>
          <w:rFonts w:hint="default" w:ascii="仿宋_GB2312" w:hAnsi="仿宋" w:eastAsia="仿宋_GB2312" w:cs="Tahoma"/>
          <w:color w:val="auto"/>
          <w:kern w:val="0"/>
          <w:sz w:val="32"/>
          <w:szCs w:val="32"/>
          <w:lang w:val="en-US" w:eastAsia="zh-CN"/>
        </w:rPr>
      </w:pPr>
      <w:r>
        <w:rPr>
          <w:rFonts w:hint="eastAsia" w:ascii="仿宋_GB2312" w:hAnsi="仿宋" w:eastAsia="仿宋_GB2312" w:cs="Tahoma"/>
          <w:b/>
          <w:color w:val="auto"/>
          <w:kern w:val="0"/>
          <w:sz w:val="32"/>
          <w:szCs w:val="32"/>
        </w:rPr>
        <w:t>第三条</w:t>
      </w:r>
      <w:r>
        <w:rPr>
          <w:rFonts w:hint="eastAsia" w:ascii="仿宋_GB2312" w:hAnsi="仿宋" w:eastAsia="仿宋_GB2312" w:cs="Tahoma"/>
          <w:color w:val="auto"/>
          <w:kern w:val="0"/>
          <w:sz w:val="32"/>
          <w:szCs w:val="32"/>
        </w:rPr>
        <w:t xml:space="preserve"> 中国自动化学会依照“个人申请、单位推荐、专家民主评审、择优遴选”的原则开展评审工作。</w:t>
      </w:r>
    </w:p>
    <w:p>
      <w:pPr>
        <w:topLinePunct/>
        <w:adjustRightInd w:val="0"/>
        <w:spacing w:before="156" w:beforeLines="50" w:after="156" w:afterLines="50" w:line="560" w:lineRule="exact"/>
        <w:jc w:val="center"/>
        <w:rPr>
          <w:rFonts w:ascii="黑体" w:hAnsi="黑体" w:eastAsia="黑体" w:cs="Tahoma"/>
          <w:color w:val="auto"/>
          <w:kern w:val="0"/>
          <w:sz w:val="32"/>
          <w:szCs w:val="32"/>
        </w:rPr>
      </w:pPr>
      <w:r>
        <w:rPr>
          <w:rFonts w:hint="eastAsia" w:ascii="黑体" w:hAnsi="黑体" w:eastAsia="黑体" w:cs="Tahoma"/>
          <w:color w:val="auto"/>
          <w:kern w:val="0"/>
          <w:sz w:val="32"/>
          <w:szCs w:val="32"/>
        </w:rPr>
        <w:t>第二章 参评条件</w:t>
      </w:r>
    </w:p>
    <w:p>
      <w:pPr>
        <w:widowControl/>
        <w:spacing w:line="560" w:lineRule="exact"/>
        <w:ind w:firstLine="643" w:firstLineChars="200"/>
        <w:rPr>
          <w:rFonts w:ascii="仿宋_GB2312" w:hAnsi="仿宋" w:eastAsia="仿宋_GB2312" w:cs="Tahoma"/>
          <w:color w:val="auto"/>
          <w:kern w:val="0"/>
          <w:sz w:val="32"/>
          <w:szCs w:val="32"/>
        </w:rPr>
      </w:pPr>
      <w:r>
        <w:rPr>
          <w:rFonts w:hint="eastAsia" w:ascii="仿宋_GB2312" w:hAnsi="仿宋" w:eastAsia="仿宋_GB2312" w:cs="Tahoma"/>
          <w:b/>
          <w:color w:val="auto"/>
          <w:kern w:val="0"/>
          <w:sz w:val="32"/>
          <w:szCs w:val="32"/>
        </w:rPr>
        <w:t>第四条</w:t>
      </w:r>
      <w:r>
        <w:rPr>
          <w:rFonts w:hint="eastAsia" w:ascii="仿宋_GB2312" w:hAnsi="仿宋" w:eastAsia="仿宋_GB2312" w:cs="Tahoma"/>
          <w:color w:val="auto"/>
          <w:kern w:val="0"/>
          <w:sz w:val="32"/>
          <w:szCs w:val="32"/>
        </w:rPr>
        <w:t xml:space="preserve"> </w:t>
      </w:r>
      <w:r>
        <w:rPr>
          <w:rFonts w:hint="eastAsia" w:ascii="仿宋_GB2312" w:hAnsi="仿宋" w:eastAsia="仿宋_GB2312"/>
          <w:color w:val="auto"/>
          <w:kern w:val="0"/>
          <w:sz w:val="32"/>
          <w:szCs w:val="32"/>
        </w:rPr>
        <w:t>论文作者需是中国自动化学会会员。</w:t>
      </w:r>
    </w:p>
    <w:p>
      <w:pPr>
        <w:widowControl/>
        <w:spacing w:line="560" w:lineRule="exact"/>
        <w:ind w:firstLine="643" w:firstLineChars="200"/>
        <w:rPr>
          <w:rFonts w:ascii="仿宋_GB2312" w:hAnsi="仿宋" w:eastAsia="仿宋_GB2312" w:cs="Tahoma"/>
          <w:color w:val="auto"/>
          <w:kern w:val="0"/>
          <w:sz w:val="32"/>
          <w:szCs w:val="32"/>
        </w:rPr>
      </w:pPr>
      <w:r>
        <w:rPr>
          <w:rFonts w:hint="eastAsia" w:ascii="仿宋" w:hAnsi="仿宋" w:eastAsia="仿宋" w:cs="Tahoma"/>
          <w:b/>
          <w:bCs/>
          <w:color w:val="auto"/>
          <w:kern w:val="0"/>
          <w:sz w:val="32"/>
          <w:szCs w:val="32"/>
        </w:rPr>
        <w:t>第五条</w:t>
      </w:r>
      <w:r>
        <w:rPr>
          <w:rFonts w:hint="eastAsia" w:ascii="仿宋_GB2312" w:hAnsi="仿宋" w:eastAsia="仿宋_GB2312" w:cs="Tahoma"/>
          <w:color w:val="auto"/>
          <w:kern w:val="0"/>
          <w:sz w:val="32"/>
          <w:szCs w:val="32"/>
        </w:rPr>
        <w:t xml:space="preserve"> 参加评选的硕士学位论文需是已获准授予学位的论文，学位授予时间至申请当年的6月3</w:t>
      </w:r>
      <w:r>
        <w:rPr>
          <w:rFonts w:ascii="仿宋_GB2312" w:hAnsi="仿宋" w:eastAsia="仿宋_GB2312" w:cs="Tahoma"/>
          <w:color w:val="auto"/>
          <w:kern w:val="0"/>
          <w:sz w:val="32"/>
          <w:szCs w:val="32"/>
        </w:rPr>
        <w:t>0</w:t>
      </w:r>
      <w:r>
        <w:rPr>
          <w:rFonts w:hint="eastAsia" w:ascii="仿宋_GB2312" w:hAnsi="仿宋" w:eastAsia="仿宋_GB2312" w:cs="Tahoma"/>
          <w:color w:val="auto"/>
          <w:kern w:val="0"/>
          <w:sz w:val="32"/>
          <w:szCs w:val="32"/>
          <w:lang w:val="en-US" w:eastAsia="zh-CN"/>
        </w:rPr>
        <w:t>日且</w:t>
      </w:r>
      <w:r>
        <w:rPr>
          <w:rFonts w:hint="eastAsia" w:ascii="仿宋_GB2312" w:hAnsi="仿宋" w:eastAsia="仿宋_GB2312" w:cs="Tahoma"/>
          <w:color w:val="auto"/>
          <w:kern w:val="0"/>
          <w:sz w:val="32"/>
          <w:szCs w:val="32"/>
        </w:rPr>
        <w:t>不超过两年。</w:t>
      </w:r>
    </w:p>
    <w:p>
      <w:pPr>
        <w:spacing w:line="560" w:lineRule="exact"/>
        <w:ind w:firstLine="643" w:firstLineChars="200"/>
        <w:rPr>
          <w:rFonts w:ascii="仿宋_GB2312" w:hAnsi="仿宋" w:eastAsia="仿宋_GB2312"/>
          <w:color w:val="auto"/>
          <w:sz w:val="32"/>
          <w:szCs w:val="32"/>
        </w:rPr>
      </w:pPr>
      <w:r>
        <w:rPr>
          <w:rFonts w:hint="eastAsia" w:ascii="仿宋_GB2312" w:hAnsi="仿宋" w:eastAsia="仿宋_GB2312"/>
          <w:b/>
          <w:bCs/>
          <w:color w:val="auto"/>
          <w:kern w:val="0"/>
          <w:sz w:val="32"/>
          <w:szCs w:val="32"/>
        </w:rPr>
        <w:t xml:space="preserve">第六条 </w:t>
      </w:r>
      <w:r>
        <w:rPr>
          <w:rFonts w:hint="eastAsia" w:ascii="仿宋_GB2312" w:hAnsi="仿宋" w:eastAsia="仿宋_GB2312"/>
          <w:color w:val="auto"/>
          <w:kern w:val="0"/>
          <w:sz w:val="32"/>
          <w:szCs w:val="32"/>
        </w:rPr>
        <w:t>论文内容需与</w:t>
      </w:r>
      <w:r>
        <w:rPr>
          <w:rFonts w:hint="eastAsia" w:ascii="仿宋_GB2312" w:hAnsi="仿宋" w:eastAsia="仿宋_GB2312"/>
          <w:color w:val="auto"/>
          <w:sz w:val="32"/>
          <w:szCs w:val="32"/>
        </w:rPr>
        <w:t>自动化、信息或智能科学领域的学科前沿或关键技术紧密相关：理论方法研究需有明确的创新性和较大的科学价值；工程技术研究需有明确的突破点和良好的应用价值。</w:t>
      </w:r>
    </w:p>
    <w:p>
      <w:pPr>
        <w:spacing w:line="560" w:lineRule="exact"/>
        <w:ind w:firstLine="643" w:firstLineChars="200"/>
        <w:rPr>
          <w:rFonts w:hint="eastAsia" w:ascii="仿宋_GB2312" w:hAnsi="仿宋" w:eastAsia="仿宋_GB2312"/>
          <w:color w:val="auto"/>
          <w:sz w:val="32"/>
          <w:szCs w:val="32"/>
          <w:highlight w:val="yellow"/>
          <w:lang w:val="en-US" w:eastAsia="zh-CN"/>
        </w:rPr>
      </w:pPr>
      <w:r>
        <w:rPr>
          <w:rFonts w:hint="eastAsia" w:ascii="仿宋_GB2312" w:hAnsi="仿宋" w:eastAsia="仿宋_GB2312"/>
          <w:b/>
          <w:bCs/>
          <w:color w:val="auto"/>
          <w:sz w:val="32"/>
          <w:szCs w:val="32"/>
        </w:rPr>
        <w:t>第七条</w:t>
      </w:r>
      <w:r>
        <w:rPr>
          <w:rFonts w:hint="eastAsia" w:ascii="仿宋_GB2312" w:hAnsi="仿宋" w:eastAsia="仿宋_GB2312"/>
          <w:color w:val="auto"/>
          <w:sz w:val="32"/>
          <w:szCs w:val="32"/>
        </w:rPr>
        <w:t xml:space="preserve"> </w:t>
      </w:r>
      <w:r>
        <w:rPr>
          <w:rFonts w:hint="eastAsia" w:ascii="仿宋_GB2312" w:hAnsi="仿宋" w:eastAsia="仿宋_GB2312"/>
          <w:color w:val="auto"/>
          <w:sz w:val="32"/>
          <w:szCs w:val="32"/>
          <w:lang w:val="en-US" w:eastAsia="zh-CN"/>
        </w:rPr>
        <w:t>论文价值可以论文附属成果作为佐证，</w:t>
      </w:r>
      <w:r>
        <w:rPr>
          <w:rFonts w:hint="eastAsia" w:ascii="仿宋_GB2312" w:hAnsi="仿宋" w:eastAsia="仿宋_GB2312"/>
          <w:color w:val="auto"/>
          <w:sz w:val="32"/>
          <w:szCs w:val="32"/>
        </w:rPr>
        <w:t>论文的附属成果（文章、专著、专利和获奖等）需与论文内容密切相关</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且</w:t>
      </w:r>
      <w:r>
        <w:rPr>
          <w:rFonts w:hint="eastAsia" w:ascii="仿宋_GB2312" w:hAnsi="仿宋" w:eastAsia="仿宋_GB2312"/>
          <w:color w:val="auto"/>
          <w:sz w:val="32"/>
          <w:szCs w:val="32"/>
        </w:rPr>
        <w:t>需是申请当年6月3</w:t>
      </w:r>
      <w:r>
        <w:rPr>
          <w:rFonts w:ascii="仿宋_GB2312" w:hAnsi="仿宋" w:eastAsia="仿宋_GB2312"/>
          <w:color w:val="auto"/>
          <w:sz w:val="32"/>
          <w:szCs w:val="32"/>
        </w:rPr>
        <w:t>0</w:t>
      </w:r>
      <w:r>
        <w:rPr>
          <w:rFonts w:hint="eastAsia" w:ascii="仿宋_GB2312" w:hAnsi="仿宋" w:eastAsia="仿宋_GB2312"/>
          <w:color w:val="auto"/>
          <w:sz w:val="32"/>
          <w:szCs w:val="32"/>
        </w:rPr>
        <w:t>日之前已发表或已录用的文章</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已出版的专著</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已受理的专利（成果）</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已</w:t>
      </w:r>
      <w:r>
        <w:rPr>
          <w:rFonts w:hint="eastAsia" w:ascii="仿宋_GB2312" w:hAnsi="仿宋" w:eastAsia="仿宋_GB2312"/>
          <w:color w:val="auto"/>
          <w:sz w:val="32"/>
          <w:szCs w:val="32"/>
        </w:rPr>
        <w:t>获得的奖项。</w:t>
      </w:r>
    </w:p>
    <w:p>
      <w:pPr>
        <w:widowControl/>
        <w:spacing w:line="560" w:lineRule="exact"/>
        <w:ind w:firstLine="643" w:firstLineChars="200"/>
        <w:rPr>
          <w:rFonts w:hint="default" w:ascii="仿宋_GB2312" w:hAnsi="仿宋" w:eastAsia="仿宋_GB2312"/>
          <w:color w:val="auto"/>
          <w:kern w:val="0"/>
          <w:sz w:val="32"/>
          <w:szCs w:val="32"/>
          <w:lang w:val="en-US" w:eastAsia="zh-CN"/>
        </w:rPr>
      </w:pPr>
      <w:r>
        <w:rPr>
          <w:rFonts w:hint="eastAsia" w:ascii="仿宋_GB2312" w:hAnsi="仿宋" w:eastAsia="仿宋_GB2312"/>
          <w:b/>
          <w:bCs/>
          <w:color w:val="auto"/>
          <w:sz w:val="32"/>
          <w:szCs w:val="32"/>
        </w:rPr>
        <w:t xml:space="preserve">第八条 </w:t>
      </w:r>
      <w:r>
        <w:rPr>
          <w:rFonts w:hint="eastAsia" w:ascii="仿宋_GB2312" w:hAnsi="仿宋" w:eastAsia="仿宋_GB2312"/>
          <w:color w:val="auto"/>
          <w:sz w:val="32"/>
          <w:szCs w:val="32"/>
        </w:rPr>
        <w:t>参评硕士论文及附属材料需真实完整，内容不涉密，</w:t>
      </w:r>
      <w:r>
        <w:rPr>
          <w:rFonts w:hint="eastAsia" w:ascii="仿宋_GB2312" w:hAnsi="仿宋" w:eastAsia="仿宋_GB2312"/>
          <w:color w:val="auto"/>
          <w:kern w:val="0"/>
          <w:sz w:val="32"/>
          <w:szCs w:val="32"/>
        </w:rPr>
        <w:t>可在互联网上公开评审和展示。</w:t>
      </w:r>
    </w:p>
    <w:p>
      <w:pPr>
        <w:widowControl/>
        <w:spacing w:line="560" w:lineRule="exact"/>
        <w:ind w:firstLine="643" w:firstLineChars="200"/>
        <w:rPr>
          <w:rFonts w:hint="default" w:ascii="仿宋_GB2312" w:hAnsi="仿宋" w:eastAsia="宋体" w:cs="Tahoma"/>
          <w:color w:val="auto"/>
          <w:kern w:val="0"/>
          <w:sz w:val="32"/>
          <w:szCs w:val="32"/>
          <w:highlight w:val="yellow"/>
          <w:lang w:val="en-US" w:eastAsia="zh-CN"/>
        </w:rPr>
      </w:pPr>
      <w:r>
        <w:rPr>
          <w:rFonts w:hint="eastAsia" w:ascii="仿宋_GB2312" w:hAnsi="仿宋" w:eastAsia="仿宋_GB2312" w:cs="Tahoma"/>
          <w:b/>
          <w:color w:val="auto"/>
          <w:kern w:val="0"/>
          <w:sz w:val="32"/>
          <w:szCs w:val="32"/>
        </w:rPr>
        <w:t xml:space="preserve">第九条 </w:t>
      </w:r>
      <w:r>
        <w:rPr>
          <w:rFonts w:hint="eastAsia" w:ascii="仿宋_GB2312" w:hAnsi="仿宋" w:eastAsia="仿宋_GB2312"/>
          <w:color w:val="auto"/>
          <w:kern w:val="0"/>
          <w:sz w:val="32"/>
          <w:szCs w:val="32"/>
        </w:rPr>
        <w:t>参评的</w:t>
      </w:r>
      <w:r>
        <w:rPr>
          <w:rFonts w:hint="eastAsia" w:ascii="仿宋_GB2312" w:hAnsi="仿宋" w:eastAsia="仿宋_GB2312" w:cs="Tahoma"/>
          <w:color w:val="auto"/>
          <w:kern w:val="0"/>
          <w:sz w:val="32"/>
          <w:szCs w:val="32"/>
        </w:rPr>
        <w:t>硕士学位论文需通过具有</w:t>
      </w:r>
      <w:r>
        <w:rPr>
          <w:rFonts w:hint="eastAsia" w:ascii="仿宋_GB2312" w:hAnsi="仿宋" w:eastAsia="仿宋_GB2312"/>
          <w:color w:val="auto"/>
          <w:sz w:val="32"/>
          <w:szCs w:val="32"/>
        </w:rPr>
        <w:t>硕士学位授权点的高等院校或研究机构（含</w:t>
      </w:r>
      <w:bookmarkStart w:id="0" w:name="_Hlk101520750"/>
      <w:r>
        <w:rPr>
          <w:rFonts w:hint="eastAsia" w:ascii="仿宋_GB2312" w:hAnsi="仿宋" w:eastAsia="仿宋_GB2312"/>
          <w:color w:val="auto"/>
          <w:sz w:val="32"/>
          <w:szCs w:val="32"/>
        </w:rPr>
        <w:t>港、澳、台地区</w:t>
      </w:r>
      <w:bookmarkEnd w:id="0"/>
      <w:r>
        <w:rPr>
          <w:rFonts w:hint="eastAsia" w:ascii="仿宋_GB2312" w:hAnsi="仿宋" w:eastAsia="仿宋_GB2312"/>
          <w:color w:val="auto"/>
          <w:sz w:val="32"/>
          <w:szCs w:val="32"/>
        </w:rPr>
        <w:t>）</w:t>
      </w:r>
      <w:r>
        <w:rPr>
          <w:rFonts w:hint="eastAsia" w:ascii="仿宋_GB2312" w:hAnsi="仿宋" w:eastAsia="仿宋_GB2312"/>
          <w:color w:val="auto"/>
          <w:kern w:val="0"/>
          <w:sz w:val="32"/>
          <w:szCs w:val="32"/>
        </w:rPr>
        <w:t>推荐</w:t>
      </w:r>
      <w:r>
        <w:rPr>
          <w:rFonts w:hint="eastAsia" w:ascii="仿宋_GB2312" w:hAnsi="仿宋" w:eastAsia="仿宋_GB2312"/>
          <w:color w:val="auto"/>
          <w:sz w:val="32"/>
          <w:szCs w:val="32"/>
        </w:rPr>
        <w:t>。</w:t>
      </w:r>
    </w:p>
    <w:p>
      <w:pPr>
        <w:widowControl/>
        <w:spacing w:line="560" w:lineRule="exact"/>
        <w:ind w:firstLine="643" w:firstLineChars="200"/>
        <w:rPr>
          <w:rFonts w:ascii="仿宋_GB2312" w:hAnsi="仿宋" w:eastAsia="仿宋_GB2312"/>
          <w:color w:val="auto"/>
          <w:kern w:val="0"/>
          <w:sz w:val="32"/>
          <w:szCs w:val="32"/>
        </w:rPr>
      </w:pPr>
      <w:r>
        <w:rPr>
          <w:rFonts w:hint="eastAsia" w:ascii="仿宋_GB2312" w:hAnsi="仿宋" w:eastAsia="仿宋_GB2312" w:cs="Tahoma"/>
          <w:b/>
          <w:color w:val="auto"/>
          <w:kern w:val="0"/>
          <w:sz w:val="32"/>
          <w:szCs w:val="32"/>
        </w:rPr>
        <w:t>第十条</w:t>
      </w:r>
      <w:r>
        <w:rPr>
          <w:rFonts w:hint="eastAsia" w:ascii="仿宋_GB2312" w:hAnsi="仿宋" w:eastAsia="仿宋_GB2312" w:cs="Tahoma"/>
          <w:color w:val="auto"/>
          <w:kern w:val="0"/>
          <w:sz w:val="32"/>
          <w:szCs w:val="32"/>
        </w:rPr>
        <w:t xml:space="preserve"> </w:t>
      </w:r>
      <w:r>
        <w:rPr>
          <w:rFonts w:hint="eastAsia" w:ascii="仿宋_GB2312" w:hAnsi="仿宋" w:eastAsia="仿宋_GB2312"/>
          <w:color w:val="auto"/>
          <w:sz w:val="32"/>
          <w:szCs w:val="32"/>
        </w:rPr>
        <w:t>每个</w:t>
      </w:r>
      <w:bookmarkStart w:id="1" w:name="_Hlk101521630"/>
      <w:r>
        <w:rPr>
          <w:rFonts w:hint="eastAsia" w:ascii="仿宋_GB2312" w:hAnsi="仿宋" w:eastAsia="仿宋_GB2312"/>
          <w:color w:val="auto"/>
          <w:sz w:val="32"/>
          <w:szCs w:val="32"/>
        </w:rPr>
        <w:t>一级</w:t>
      </w:r>
      <w:r>
        <w:rPr>
          <w:rFonts w:hint="eastAsia" w:ascii="仿宋_GB2312" w:hAnsi="仿宋" w:eastAsia="仿宋_GB2312" w:cs="Tahoma"/>
          <w:color w:val="auto"/>
          <w:kern w:val="0"/>
          <w:sz w:val="32"/>
          <w:szCs w:val="32"/>
        </w:rPr>
        <w:t>自动化</w:t>
      </w:r>
      <w:r>
        <w:rPr>
          <w:rFonts w:hint="eastAsia" w:ascii="仿宋_GB2312" w:hAnsi="仿宋" w:eastAsia="仿宋_GB2312" w:cs="Tahoma"/>
          <w:color w:val="auto"/>
          <w:kern w:val="0"/>
          <w:sz w:val="32"/>
          <w:szCs w:val="32"/>
          <w:lang w:val="en-US" w:eastAsia="zh-CN"/>
        </w:rPr>
        <w:t>相关</w:t>
      </w:r>
      <w:r>
        <w:rPr>
          <w:rFonts w:hint="eastAsia" w:ascii="仿宋_GB2312" w:hAnsi="仿宋" w:eastAsia="仿宋_GB2312"/>
          <w:color w:val="auto"/>
          <w:sz w:val="32"/>
          <w:szCs w:val="32"/>
        </w:rPr>
        <w:t>学科硕士</w:t>
      </w:r>
      <w:r>
        <w:rPr>
          <w:rFonts w:hint="eastAsia" w:ascii="仿宋_GB2312" w:hAnsi="仿宋" w:eastAsia="仿宋_GB2312"/>
          <w:color w:val="auto"/>
          <w:sz w:val="32"/>
          <w:szCs w:val="32"/>
          <w:lang w:val="en-US" w:eastAsia="zh-CN"/>
        </w:rPr>
        <w:t>学位</w:t>
      </w:r>
      <w:r>
        <w:rPr>
          <w:rFonts w:hint="eastAsia" w:ascii="仿宋_GB2312" w:hAnsi="仿宋" w:eastAsia="仿宋_GB2312"/>
          <w:color w:val="auto"/>
          <w:sz w:val="32"/>
          <w:szCs w:val="32"/>
        </w:rPr>
        <w:t>授权</w:t>
      </w:r>
      <w:r>
        <w:rPr>
          <w:rFonts w:hint="eastAsia" w:ascii="仿宋_GB2312" w:hAnsi="仿宋" w:eastAsia="仿宋_GB2312"/>
          <w:color w:val="auto"/>
          <w:sz w:val="32"/>
          <w:szCs w:val="32"/>
          <w:lang w:val="en-US" w:eastAsia="zh-CN"/>
        </w:rPr>
        <w:t>点</w:t>
      </w:r>
      <w:r>
        <w:rPr>
          <w:rFonts w:hint="eastAsia" w:ascii="仿宋_GB2312" w:hAnsi="仿宋" w:eastAsia="仿宋_GB2312"/>
          <w:color w:val="auto"/>
          <w:sz w:val="32"/>
          <w:szCs w:val="32"/>
        </w:rPr>
        <w:t>每年最多推荐2篇参评硕士学位论文</w:t>
      </w:r>
      <w:bookmarkEnd w:id="1"/>
      <w:r>
        <w:rPr>
          <w:rFonts w:hint="eastAsia" w:ascii="仿宋_GB2312" w:hAnsi="仿宋" w:eastAsia="仿宋_GB2312"/>
          <w:color w:val="auto"/>
          <w:sz w:val="32"/>
          <w:szCs w:val="32"/>
        </w:rPr>
        <w:t>，非一级</w:t>
      </w:r>
      <w:r>
        <w:rPr>
          <w:rFonts w:hint="eastAsia" w:ascii="仿宋_GB2312" w:hAnsi="仿宋" w:eastAsia="仿宋_GB2312" w:cs="Tahoma"/>
          <w:color w:val="auto"/>
          <w:kern w:val="0"/>
          <w:sz w:val="32"/>
          <w:szCs w:val="32"/>
        </w:rPr>
        <w:t>自动化</w:t>
      </w:r>
      <w:r>
        <w:rPr>
          <w:rFonts w:hint="eastAsia" w:ascii="仿宋_GB2312" w:hAnsi="仿宋" w:eastAsia="仿宋_GB2312" w:cs="Tahoma"/>
          <w:color w:val="auto"/>
          <w:kern w:val="0"/>
          <w:sz w:val="32"/>
          <w:szCs w:val="32"/>
          <w:lang w:val="en-US" w:eastAsia="zh-CN"/>
        </w:rPr>
        <w:t>相关</w:t>
      </w:r>
      <w:r>
        <w:rPr>
          <w:rFonts w:hint="eastAsia" w:ascii="仿宋_GB2312" w:hAnsi="仿宋" w:eastAsia="仿宋_GB2312"/>
          <w:color w:val="auto"/>
          <w:sz w:val="32"/>
          <w:szCs w:val="32"/>
        </w:rPr>
        <w:t>学科硕士</w:t>
      </w:r>
      <w:r>
        <w:rPr>
          <w:rFonts w:hint="eastAsia" w:ascii="仿宋_GB2312" w:hAnsi="仿宋" w:eastAsia="仿宋_GB2312"/>
          <w:color w:val="auto"/>
          <w:sz w:val="32"/>
          <w:szCs w:val="32"/>
          <w:lang w:val="en-US" w:eastAsia="zh-CN"/>
        </w:rPr>
        <w:t>学位</w:t>
      </w:r>
      <w:r>
        <w:rPr>
          <w:rFonts w:hint="eastAsia" w:ascii="仿宋_GB2312" w:hAnsi="仿宋" w:eastAsia="仿宋_GB2312"/>
          <w:color w:val="auto"/>
          <w:sz w:val="32"/>
          <w:szCs w:val="32"/>
        </w:rPr>
        <w:t>授权</w:t>
      </w:r>
      <w:r>
        <w:rPr>
          <w:rFonts w:hint="eastAsia" w:ascii="仿宋_GB2312" w:hAnsi="仿宋" w:eastAsia="仿宋_GB2312"/>
          <w:color w:val="auto"/>
          <w:sz w:val="32"/>
          <w:szCs w:val="32"/>
          <w:lang w:val="en-US" w:eastAsia="zh-CN"/>
        </w:rPr>
        <w:t>点</w:t>
      </w:r>
      <w:r>
        <w:rPr>
          <w:rFonts w:hint="eastAsia" w:ascii="仿宋_GB2312" w:hAnsi="仿宋" w:eastAsia="仿宋_GB2312"/>
          <w:color w:val="auto"/>
          <w:sz w:val="32"/>
          <w:szCs w:val="32"/>
        </w:rPr>
        <w:t>每年最多推荐1篇参评硕士学位论文。</w:t>
      </w:r>
    </w:p>
    <w:p>
      <w:pPr>
        <w:topLinePunct/>
        <w:adjustRightInd w:val="0"/>
        <w:spacing w:before="156" w:beforeLines="50" w:after="156" w:afterLines="50" w:line="560" w:lineRule="exact"/>
        <w:jc w:val="center"/>
        <w:rPr>
          <w:rFonts w:ascii="黑体" w:hAnsi="黑体" w:eastAsia="黑体" w:cs="Tahoma"/>
          <w:color w:val="auto"/>
          <w:kern w:val="0"/>
          <w:sz w:val="32"/>
          <w:szCs w:val="32"/>
        </w:rPr>
      </w:pPr>
      <w:r>
        <w:rPr>
          <w:rFonts w:hint="eastAsia" w:ascii="黑体" w:hAnsi="黑体" w:eastAsia="黑体" w:cs="Tahoma"/>
          <w:color w:val="auto"/>
          <w:kern w:val="0"/>
          <w:sz w:val="32"/>
          <w:szCs w:val="32"/>
        </w:rPr>
        <w:t>第三章  评审程序</w:t>
      </w:r>
    </w:p>
    <w:p>
      <w:pPr>
        <w:topLinePunct/>
        <w:adjustRightInd w:val="0"/>
        <w:spacing w:line="560" w:lineRule="exact"/>
        <w:ind w:firstLine="643" w:firstLineChars="200"/>
        <w:rPr>
          <w:rFonts w:ascii="仿宋_GB2312" w:hAnsi="仿宋" w:eastAsia="仿宋_GB2312" w:cs="Tahoma"/>
          <w:color w:val="auto"/>
          <w:kern w:val="0"/>
          <w:sz w:val="32"/>
          <w:szCs w:val="32"/>
        </w:rPr>
      </w:pPr>
      <w:r>
        <w:rPr>
          <w:rFonts w:hint="eastAsia" w:ascii="仿宋_GB2312" w:hAnsi="仿宋" w:eastAsia="仿宋_GB2312" w:cs="Tahoma"/>
          <w:b/>
          <w:color w:val="auto"/>
          <w:kern w:val="0"/>
          <w:sz w:val="32"/>
          <w:szCs w:val="32"/>
        </w:rPr>
        <w:t>第十一条</w:t>
      </w:r>
      <w:r>
        <w:rPr>
          <w:rFonts w:hint="eastAsia" w:ascii="仿宋_GB2312" w:hAnsi="仿宋" w:eastAsia="仿宋_GB2312" w:cs="Tahoma"/>
          <w:color w:val="auto"/>
          <w:kern w:val="0"/>
          <w:sz w:val="32"/>
          <w:szCs w:val="32"/>
        </w:rPr>
        <w:t xml:space="preserve"> 中国自动化学会按照相关规定</w:t>
      </w:r>
      <w:r>
        <w:rPr>
          <w:rFonts w:hint="eastAsia" w:ascii="仿宋_GB2312" w:hAnsi="仿宋" w:eastAsia="仿宋_GB2312" w:cs="Tahoma"/>
          <w:color w:val="auto"/>
          <w:kern w:val="0"/>
          <w:sz w:val="32"/>
          <w:szCs w:val="32"/>
          <w:lang w:val="en-US" w:eastAsia="zh-CN"/>
        </w:rPr>
        <w:t>设立</w:t>
      </w:r>
      <w:r>
        <w:rPr>
          <w:rFonts w:hint="eastAsia" w:ascii="仿宋_GB2312" w:hAnsi="仿宋" w:eastAsia="仿宋_GB2312" w:cs="Tahoma"/>
          <w:color w:val="auto"/>
          <w:kern w:val="0"/>
          <w:sz w:val="32"/>
          <w:szCs w:val="32"/>
        </w:rPr>
        <w:t>专家评审委员会</w:t>
      </w:r>
      <w:r>
        <w:rPr>
          <w:rFonts w:hint="eastAsia" w:ascii="仿宋_GB2312" w:hAnsi="仿宋" w:eastAsia="仿宋_GB2312" w:cs="Tahoma"/>
          <w:color w:val="auto"/>
          <w:kern w:val="0"/>
          <w:sz w:val="32"/>
          <w:szCs w:val="32"/>
          <w:lang w:eastAsia="zh-CN"/>
        </w:rPr>
        <w:t>，</w:t>
      </w:r>
      <w:r>
        <w:rPr>
          <w:rFonts w:hint="eastAsia" w:ascii="仿宋_GB2312" w:hAnsi="仿宋" w:eastAsia="仿宋_GB2312" w:cs="Tahoma"/>
          <w:color w:val="auto"/>
          <w:kern w:val="0"/>
          <w:sz w:val="32"/>
          <w:szCs w:val="32"/>
        </w:rPr>
        <w:t>对</w:t>
      </w:r>
      <w:r>
        <w:rPr>
          <w:rFonts w:hint="eastAsia" w:ascii="仿宋_GB2312" w:hAnsi="仿宋" w:eastAsia="仿宋_GB2312" w:cs="Tahoma"/>
          <w:color w:val="auto"/>
          <w:kern w:val="0"/>
          <w:sz w:val="32"/>
          <w:szCs w:val="32"/>
          <w:lang w:val="en-US" w:eastAsia="zh-CN"/>
        </w:rPr>
        <w:t>参选</w:t>
      </w:r>
      <w:r>
        <w:rPr>
          <w:rFonts w:hint="eastAsia" w:ascii="仿宋_GB2312" w:hAnsi="仿宋" w:eastAsia="仿宋_GB2312" w:cs="Tahoma"/>
          <w:color w:val="auto"/>
          <w:kern w:val="0"/>
          <w:sz w:val="32"/>
          <w:szCs w:val="32"/>
        </w:rPr>
        <w:t>论文进行科学规范评审。</w:t>
      </w:r>
    </w:p>
    <w:p>
      <w:pPr>
        <w:topLinePunct/>
        <w:adjustRightInd w:val="0"/>
        <w:spacing w:line="560" w:lineRule="exact"/>
        <w:ind w:firstLine="643" w:firstLineChars="200"/>
        <w:rPr>
          <w:rFonts w:ascii="仿宋_GB2312" w:hAnsi="仿宋" w:eastAsia="仿宋_GB2312" w:cs="Tahoma"/>
          <w:color w:val="auto"/>
          <w:kern w:val="0"/>
          <w:sz w:val="32"/>
          <w:szCs w:val="32"/>
        </w:rPr>
      </w:pPr>
      <w:r>
        <w:rPr>
          <w:rFonts w:hint="eastAsia" w:ascii="仿宋_GB2312" w:hAnsi="仿宋" w:eastAsia="仿宋_GB2312" w:cs="Tahoma"/>
          <w:b/>
          <w:color w:val="auto"/>
          <w:kern w:val="0"/>
          <w:sz w:val="32"/>
          <w:szCs w:val="32"/>
        </w:rPr>
        <w:t>第十二条</w:t>
      </w:r>
      <w:r>
        <w:rPr>
          <w:rFonts w:hint="eastAsia" w:ascii="仿宋_GB2312" w:hAnsi="仿宋" w:eastAsia="仿宋_GB2312" w:cs="Tahoma"/>
          <w:color w:val="auto"/>
          <w:kern w:val="0"/>
          <w:sz w:val="32"/>
          <w:szCs w:val="32"/>
        </w:rPr>
        <w:t xml:space="preserve"> 评选过程包括形式审查、函评、</w:t>
      </w:r>
      <w:r>
        <w:rPr>
          <w:rFonts w:hint="eastAsia" w:ascii="仿宋_GB2312" w:hAnsi="仿宋" w:eastAsia="仿宋_GB2312" w:cs="Tahoma"/>
          <w:color w:val="auto"/>
          <w:kern w:val="0"/>
          <w:sz w:val="32"/>
          <w:szCs w:val="32"/>
          <w:lang w:val="en-US" w:eastAsia="zh-CN"/>
        </w:rPr>
        <w:t>终</w:t>
      </w:r>
      <w:r>
        <w:rPr>
          <w:rFonts w:hint="eastAsia" w:ascii="仿宋_GB2312" w:hAnsi="仿宋" w:eastAsia="仿宋_GB2312" w:cs="Tahoma"/>
          <w:color w:val="auto"/>
          <w:kern w:val="0"/>
          <w:sz w:val="32"/>
          <w:szCs w:val="32"/>
        </w:rPr>
        <w:t>评和公示四个阶段：</w:t>
      </w:r>
    </w:p>
    <w:p>
      <w:pPr>
        <w:topLinePunct/>
        <w:adjustRightInd w:val="0"/>
        <w:spacing w:line="560" w:lineRule="exact"/>
        <w:ind w:firstLine="640" w:firstLineChars="200"/>
        <w:rPr>
          <w:rFonts w:ascii="仿宋_GB2312" w:hAnsi="仿宋" w:eastAsia="仿宋_GB2312" w:cs="Tahoma"/>
          <w:color w:val="auto"/>
          <w:kern w:val="0"/>
          <w:sz w:val="32"/>
          <w:szCs w:val="32"/>
        </w:rPr>
      </w:pPr>
      <w:r>
        <w:rPr>
          <w:rFonts w:hint="eastAsia" w:ascii="仿宋_GB2312" w:hAnsi="仿宋" w:eastAsia="仿宋_GB2312" w:cs="Tahoma"/>
          <w:color w:val="auto"/>
          <w:kern w:val="0"/>
          <w:sz w:val="32"/>
          <w:szCs w:val="32"/>
        </w:rPr>
        <w:t>1</w:t>
      </w:r>
      <w:r>
        <w:rPr>
          <w:rFonts w:ascii="仿宋_GB2312" w:hAnsi="仿宋" w:eastAsia="仿宋_GB2312" w:cs="Tahoma"/>
          <w:color w:val="auto"/>
          <w:kern w:val="0"/>
          <w:sz w:val="32"/>
          <w:szCs w:val="32"/>
        </w:rPr>
        <w:t>.</w:t>
      </w:r>
      <w:r>
        <w:rPr>
          <w:rFonts w:hint="eastAsia" w:ascii="仿宋_GB2312" w:hAnsi="仿宋" w:eastAsia="仿宋_GB2312" w:cs="Tahoma"/>
          <w:color w:val="auto"/>
          <w:kern w:val="0"/>
          <w:sz w:val="32"/>
          <w:szCs w:val="32"/>
        </w:rPr>
        <w:t>形式审查：依据第</w:t>
      </w:r>
      <w:r>
        <w:rPr>
          <w:rFonts w:hint="eastAsia" w:ascii="仿宋_GB2312" w:hAnsi="仿宋" w:eastAsia="仿宋_GB2312" w:cs="Tahoma"/>
          <w:color w:val="auto"/>
          <w:kern w:val="0"/>
          <w:sz w:val="32"/>
          <w:szCs w:val="32"/>
          <w:lang w:val="en-US" w:eastAsia="zh-CN"/>
        </w:rPr>
        <w:t>三</w:t>
      </w:r>
      <w:r>
        <w:rPr>
          <w:rFonts w:hint="eastAsia" w:ascii="仿宋_GB2312" w:hAnsi="仿宋" w:eastAsia="仿宋_GB2312" w:cs="Tahoma"/>
          <w:color w:val="auto"/>
          <w:kern w:val="0"/>
          <w:sz w:val="32"/>
          <w:szCs w:val="32"/>
        </w:rPr>
        <w:t>章各条款对论文作者和推荐单位的资质、被推荐论文及附属材料的完整性、真实性和保密性等进行审查，通过审查的</w:t>
      </w:r>
      <w:r>
        <w:rPr>
          <w:rFonts w:hint="eastAsia" w:ascii="仿宋_GB2312" w:hAnsi="仿宋" w:eastAsia="仿宋_GB2312" w:cs="Tahoma"/>
          <w:color w:val="auto"/>
          <w:kern w:val="0"/>
          <w:sz w:val="32"/>
          <w:szCs w:val="32"/>
          <w:lang w:val="en-US" w:eastAsia="zh-CN"/>
        </w:rPr>
        <w:t>参评</w:t>
      </w:r>
      <w:r>
        <w:rPr>
          <w:rFonts w:hint="eastAsia" w:ascii="仿宋_GB2312" w:hAnsi="仿宋" w:eastAsia="仿宋_GB2312" w:cs="Tahoma"/>
          <w:color w:val="auto"/>
          <w:kern w:val="0"/>
          <w:sz w:val="32"/>
          <w:szCs w:val="32"/>
        </w:rPr>
        <w:t>论文方可纳入函评程序。</w:t>
      </w:r>
    </w:p>
    <w:p>
      <w:pPr>
        <w:topLinePunct/>
        <w:adjustRightInd w:val="0"/>
        <w:spacing w:line="560" w:lineRule="exact"/>
        <w:ind w:firstLine="640"/>
        <w:rPr>
          <w:rFonts w:ascii="仿宋_GB2312" w:hAnsi="仿宋" w:eastAsia="仿宋_GB2312" w:cs="Tahoma"/>
          <w:color w:val="auto"/>
          <w:kern w:val="0"/>
          <w:sz w:val="32"/>
          <w:szCs w:val="32"/>
        </w:rPr>
      </w:pPr>
      <w:r>
        <w:rPr>
          <w:rFonts w:hint="eastAsia" w:ascii="仿宋_GB2312" w:hAnsi="仿宋" w:eastAsia="仿宋_GB2312" w:cs="Tahoma"/>
          <w:color w:val="auto"/>
          <w:kern w:val="0"/>
          <w:sz w:val="32"/>
          <w:szCs w:val="32"/>
        </w:rPr>
        <w:t>2.函评：对纳入函评程序的参选论文按申报学科或研究领域进行分组，每组论文由同行专家进行评审。学会办公室综合专家评议结果，按比例择优确定候选优秀硕士</w:t>
      </w:r>
      <w:r>
        <w:rPr>
          <w:rFonts w:hint="eastAsia" w:ascii="仿宋_GB2312" w:hAnsi="仿宋" w:eastAsia="仿宋_GB2312" w:cs="Tahoma"/>
          <w:color w:val="auto"/>
          <w:kern w:val="0"/>
          <w:sz w:val="32"/>
          <w:szCs w:val="32"/>
          <w:lang w:val="en-US" w:eastAsia="zh-CN"/>
        </w:rPr>
        <w:t>学位</w:t>
      </w:r>
      <w:r>
        <w:rPr>
          <w:rFonts w:hint="eastAsia" w:ascii="仿宋_GB2312" w:hAnsi="仿宋" w:eastAsia="仿宋_GB2312" w:cs="Tahoma"/>
          <w:color w:val="auto"/>
          <w:kern w:val="0"/>
          <w:sz w:val="32"/>
          <w:szCs w:val="32"/>
        </w:rPr>
        <w:t>论文。</w:t>
      </w:r>
    </w:p>
    <w:p>
      <w:pPr>
        <w:topLinePunct/>
        <w:adjustRightInd w:val="0"/>
        <w:spacing w:line="560" w:lineRule="exact"/>
        <w:ind w:firstLine="640" w:firstLineChars="200"/>
        <w:rPr>
          <w:rFonts w:ascii="仿宋_GB2312" w:hAnsi="仿宋" w:eastAsia="仿宋_GB2312" w:cs="Tahoma"/>
          <w:color w:val="auto"/>
          <w:kern w:val="0"/>
          <w:sz w:val="32"/>
          <w:szCs w:val="32"/>
        </w:rPr>
      </w:pPr>
      <w:r>
        <w:rPr>
          <w:rFonts w:hint="eastAsia" w:ascii="仿宋_GB2312" w:hAnsi="仿宋" w:eastAsia="仿宋_GB2312" w:cs="Tahoma"/>
          <w:color w:val="auto"/>
          <w:kern w:val="0"/>
          <w:sz w:val="32"/>
          <w:szCs w:val="32"/>
        </w:rPr>
        <w:t>3.</w:t>
      </w:r>
      <w:r>
        <w:rPr>
          <w:rFonts w:hint="eastAsia" w:ascii="仿宋_GB2312" w:hAnsi="仿宋" w:eastAsia="仿宋_GB2312" w:cs="Tahoma"/>
          <w:color w:val="auto"/>
          <w:kern w:val="0"/>
          <w:sz w:val="32"/>
          <w:szCs w:val="32"/>
          <w:lang w:val="en-US" w:eastAsia="zh-CN"/>
        </w:rPr>
        <w:t>终评</w:t>
      </w:r>
      <w:r>
        <w:rPr>
          <w:rFonts w:hint="eastAsia" w:ascii="仿宋_GB2312" w:hAnsi="仿宋" w:eastAsia="仿宋_GB2312" w:cs="Tahoma"/>
          <w:color w:val="auto"/>
          <w:kern w:val="0"/>
          <w:sz w:val="32"/>
          <w:szCs w:val="32"/>
        </w:rPr>
        <w:t>：专家评审委员会对候选论文进行</w:t>
      </w:r>
      <w:r>
        <w:rPr>
          <w:rFonts w:hint="eastAsia" w:ascii="仿宋_GB2312" w:hAnsi="仿宋" w:eastAsia="仿宋_GB2312" w:cs="Tahoma"/>
          <w:color w:val="auto"/>
          <w:kern w:val="0"/>
          <w:sz w:val="32"/>
          <w:szCs w:val="32"/>
          <w:lang w:val="en-US" w:eastAsia="zh-CN"/>
        </w:rPr>
        <w:t>评审</w:t>
      </w:r>
      <w:r>
        <w:rPr>
          <w:rFonts w:hint="eastAsia" w:ascii="仿宋_GB2312" w:hAnsi="仿宋" w:eastAsia="仿宋_GB2312" w:cs="Tahoma"/>
          <w:color w:val="auto"/>
          <w:kern w:val="0"/>
          <w:sz w:val="32"/>
          <w:szCs w:val="32"/>
        </w:rPr>
        <w:t>和投票表决，获不少于三分之二票数的候选论文暂被确定为中国自动化学会优秀硕士</w:t>
      </w:r>
      <w:r>
        <w:rPr>
          <w:rFonts w:hint="eastAsia" w:ascii="仿宋_GB2312" w:hAnsi="仿宋" w:eastAsia="仿宋_GB2312" w:cs="Tahoma"/>
          <w:color w:val="auto"/>
          <w:kern w:val="0"/>
          <w:sz w:val="32"/>
          <w:szCs w:val="32"/>
          <w:lang w:val="en-US" w:eastAsia="zh-CN"/>
        </w:rPr>
        <w:t>学位</w:t>
      </w:r>
      <w:r>
        <w:rPr>
          <w:rFonts w:hint="eastAsia" w:ascii="仿宋_GB2312" w:hAnsi="仿宋" w:eastAsia="仿宋_GB2312" w:cs="Tahoma"/>
          <w:color w:val="auto"/>
          <w:kern w:val="0"/>
          <w:sz w:val="32"/>
          <w:szCs w:val="32"/>
        </w:rPr>
        <w:t>论文。</w:t>
      </w:r>
    </w:p>
    <w:p>
      <w:pPr>
        <w:widowControl/>
        <w:spacing w:line="560" w:lineRule="exact"/>
        <w:ind w:firstLine="640" w:firstLineChars="200"/>
        <w:rPr>
          <w:rFonts w:ascii="仿宋_GB2312" w:hAnsi="仿宋" w:eastAsia="仿宋_GB2312" w:cs="Tahoma"/>
          <w:color w:val="auto"/>
          <w:kern w:val="0"/>
          <w:sz w:val="32"/>
          <w:szCs w:val="32"/>
        </w:rPr>
      </w:pPr>
      <w:r>
        <w:rPr>
          <w:rFonts w:hint="eastAsia" w:ascii="仿宋_GB2312" w:hAnsi="仿宋" w:eastAsia="仿宋_GB2312" w:cs="Tahoma"/>
          <w:color w:val="auto"/>
          <w:kern w:val="0"/>
          <w:sz w:val="32"/>
          <w:szCs w:val="32"/>
        </w:rPr>
        <w:t>4.公示：会议确定的优秀硕士</w:t>
      </w:r>
      <w:r>
        <w:rPr>
          <w:rFonts w:hint="eastAsia" w:ascii="仿宋_GB2312" w:hAnsi="仿宋" w:eastAsia="仿宋_GB2312" w:cs="Tahoma"/>
          <w:color w:val="auto"/>
          <w:kern w:val="0"/>
          <w:sz w:val="32"/>
          <w:szCs w:val="32"/>
          <w:lang w:val="en-US" w:eastAsia="zh-CN"/>
        </w:rPr>
        <w:t>学位</w:t>
      </w:r>
      <w:r>
        <w:rPr>
          <w:rFonts w:hint="eastAsia" w:ascii="仿宋_GB2312" w:hAnsi="仿宋" w:eastAsia="仿宋_GB2312" w:cs="Tahoma"/>
          <w:color w:val="auto"/>
          <w:kern w:val="0"/>
          <w:sz w:val="32"/>
          <w:szCs w:val="32"/>
        </w:rPr>
        <w:t>论文与论文作者在中国自动化学会网站上公示。任何个人或单位若发现入选论文存在抄袭、剽窃、弄虚作假或主要研究结论不能成立等严重学术问题，可在入选论文名单公布之日起的</w:t>
      </w:r>
      <w:r>
        <w:rPr>
          <w:rFonts w:hint="eastAsia" w:ascii="仿宋_GB2312" w:hAnsi="仿宋" w:eastAsia="仿宋_GB2312" w:cs="Tahoma"/>
          <w:color w:val="auto"/>
          <w:kern w:val="0"/>
          <w:sz w:val="32"/>
          <w:szCs w:val="32"/>
          <w:lang w:val="en-US" w:eastAsia="zh-CN"/>
        </w:rPr>
        <w:t>5</w:t>
      </w:r>
      <w:r>
        <w:rPr>
          <w:rFonts w:hint="eastAsia" w:ascii="仿宋_GB2312" w:hAnsi="仿宋" w:eastAsia="仿宋_GB2312" w:cs="Tahoma"/>
          <w:color w:val="auto"/>
          <w:kern w:val="0"/>
          <w:sz w:val="32"/>
          <w:szCs w:val="32"/>
        </w:rPr>
        <w:t>日内，以书面或电子邮件的方式向中国自动化学会提出异议。异议材料包括论文题目、作者姓名、异议内容，相关证据和科学依据，以及异议人的真实姓名</w:t>
      </w:r>
      <w:r>
        <w:rPr>
          <w:rFonts w:hint="eastAsia" w:ascii="仿宋_GB2312" w:hAnsi="仿宋" w:eastAsia="仿宋_GB2312" w:cs="Tahoma"/>
          <w:color w:val="auto"/>
          <w:kern w:val="0"/>
          <w:sz w:val="32"/>
          <w:szCs w:val="32"/>
          <w:lang w:val="en-US" w:eastAsia="zh-CN"/>
        </w:rPr>
        <w:t>和联系方式</w:t>
      </w:r>
      <w:r>
        <w:rPr>
          <w:rFonts w:hint="eastAsia" w:ascii="仿宋_GB2312" w:hAnsi="仿宋" w:eastAsia="仿宋_GB2312" w:cs="Tahoma"/>
          <w:color w:val="auto"/>
          <w:kern w:val="0"/>
          <w:sz w:val="32"/>
          <w:szCs w:val="32"/>
        </w:rPr>
        <w:t>等。不符合上述要求的异议不予受理。</w:t>
      </w:r>
    </w:p>
    <w:p>
      <w:pPr>
        <w:widowControl/>
        <w:spacing w:line="560" w:lineRule="exact"/>
        <w:ind w:firstLine="643" w:firstLineChars="200"/>
        <w:rPr>
          <w:rFonts w:ascii="仿宋_GB2312" w:hAnsi="仿宋" w:eastAsia="仿宋_GB2312" w:cs="Tahoma"/>
          <w:color w:val="auto"/>
          <w:kern w:val="0"/>
          <w:sz w:val="32"/>
          <w:szCs w:val="32"/>
        </w:rPr>
      </w:pPr>
      <w:r>
        <w:rPr>
          <w:rFonts w:hint="eastAsia" w:ascii="仿宋_GB2312" w:hAnsi="仿宋" w:eastAsia="仿宋_GB2312" w:cs="Tahoma"/>
          <w:b/>
          <w:color w:val="auto"/>
          <w:kern w:val="0"/>
          <w:sz w:val="32"/>
          <w:szCs w:val="32"/>
        </w:rPr>
        <w:t>第十三条</w:t>
      </w:r>
      <w:r>
        <w:rPr>
          <w:rFonts w:hint="eastAsia" w:ascii="仿宋_GB2312" w:hAnsi="仿宋" w:eastAsia="仿宋_GB2312" w:cs="Tahoma"/>
          <w:color w:val="auto"/>
          <w:kern w:val="0"/>
          <w:sz w:val="32"/>
          <w:szCs w:val="32"/>
        </w:rPr>
        <w:t xml:space="preserve"> 公示结束7日内，中国自动化学会需公布当选的优秀硕士学位论文名单。公示结束2</w:t>
      </w:r>
      <w:r>
        <w:rPr>
          <w:rFonts w:ascii="仿宋_GB2312" w:hAnsi="仿宋" w:eastAsia="仿宋_GB2312" w:cs="Tahoma"/>
          <w:color w:val="auto"/>
          <w:kern w:val="0"/>
          <w:sz w:val="32"/>
          <w:szCs w:val="32"/>
        </w:rPr>
        <w:t>0</w:t>
      </w:r>
      <w:r>
        <w:rPr>
          <w:rFonts w:hint="eastAsia" w:ascii="仿宋_GB2312" w:hAnsi="仿宋" w:eastAsia="仿宋_GB2312" w:cs="Tahoma"/>
          <w:color w:val="auto"/>
          <w:kern w:val="0"/>
          <w:sz w:val="32"/>
          <w:szCs w:val="32"/>
        </w:rPr>
        <w:t>日内异议事项仍未处理完毕的论文不列入当年的优秀硕士</w:t>
      </w:r>
      <w:r>
        <w:rPr>
          <w:rFonts w:hint="eastAsia" w:ascii="仿宋_GB2312" w:hAnsi="仿宋" w:eastAsia="仿宋_GB2312" w:cs="Tahoma"/>
          <w:color w:val="auto"/>
          <w:kern w:val="0"/>
          <w:sz w:val="32"/>
          <w:szCs w:val="32"/>
          <w:lang w:val="en-US" w:eastAsia="zh-CN"/>
        </w:rPr>
        <w:t>学位</w:t>
      </w:r>
      <w:r>
        <w:rPr>
          <w:rFonts w:hint="eastAsia" w:ascii="仿宋_GB2312" w:hAnsi="仿宋" w:eastAsia="仿宋_GB2312" w:cs="Tahoma"/>
          <w:color w:val="auto"/>
          <w:kern w:val="0"/>
          <w:sz w:val="32"/>
          <w:szCs w:val="32"/>
        </w:rPr>
        <w:t>论文名单。</w:t>
      </w:r>
    </w:p>
    <w:p>
      <w:pPr>
        <w:topLinePunct/>
        <w:adjustRightInd w:val="0"/>
        <w:spacing w:before="156" w:beforeLines="50" w:after="156" w:afterLines="50" w:line="560" w:lineRule="exact"/>
        <w:jc w:val="center"/>
        <w:rPr>
          <w:rFonts w:ascii="黑体" w:hAnsi="黑体" w:eastAsia="黑体" w:cs="Tahoma"/>
          <w:color w:val="auto"/>
          <w:kern w:val="0"/>
          <w:sz w:val="32"/>
          <w:szCs w:val="32"/>
        </w:rPr>
      </w:pPr>
      <w:r>
        <w:rPr>
          <w:rFonts w:hint="eastAsia" w:ascii="黑体" w:hAnsi="黑体" w:eastAsia="黑体" w:cs="Tahoma"/>
          <w:color w:val="auto"/>
          <w:kern w:val="0"/>
          <w:sz w:val="32"/>
          <w:szCs w:val="32"/>
        </w:rPr>
        <w:t>第四章  奖励和表彰</w:t>
      </w:r>
    </w:p>
    <w:p>
      <w:pPr>
        <w:widowControl/>
        <w:spacing w:line="560" w:lineRule="exact"/>
        <w:ind w:firstLine="643" w:firstLineChars="200"/>
        <w:rPr>
          <w:rFonts w:ascii="仿宋_GB2312" w:hAnsi="仿宋" w:eastAsia="仿宋_GB2312" w:cs="Tahoma"/>
          <w:color w:val="auto"/>
          <w:kern w:val="0"/>
          <w:sz w:val="32"/>
          <w:szCs w:val="32"/>
        </w:rPr>
      </w:pPr>
      <w:r>
        <w:rPr>
          <w:rFonts w:hint="eastAsia" w:ascii="仿宋_GB2312" w:hAnsi="仿宋" w:eastAsia="仿宋_GB2312" w:cs="Tahoma"/>
          <w:b/>
          <w:color w:val="auto"/>
          <w:kern w:val="0"/>
          <w:sz w:val="32"/>
          <w:szCs w:val="32"/>
        </w:rPr>
        <w:t>第十四条</w:t>
      </w:r>
      <w:r>
        <w:rPr>
          <w:rFonts w:hint="eastAsia" w:ascii="仿宋_GB2312" w:hAnsi="仿宋" w:eastAsia="仿宋_GB2312" w:cs="Tahoma"/>
          <w:color w:val="auto"/>
          <w:kern w:val="0"/>
          <w:sz w:val="32"/>
          <w:szCs w:val="32"/>
        </w:rPr>
        <w:t xml:space="preserve"> </w:t>
      </w:r>
      <w:bookmarkStart w:id="2" w:name="_Hlk101536701"/>
      <w:r>
        <w:rPr>
          <w:rFonts w:hint="eastAsia" w:ascii="仿宋_GB2312" w:hAnsi="仿宋" w:eastAsia="仿宋_GB2312" w:cs="Tahoma"/>
          <w:color w:val="auto"/>
          <w:kern w:val="0"/>
          <w:sz w:val="32"/>
          <w:szCs w:val="32"/>
        </w:rPr>
        <w:t>中国自动化学会向优秀论文</w:t>
      </w:r>
      <w:bookmarkEnd w:id="2"/>
      <w:r>
        <w:rPr>
          <w:rFonts w:hint="eastAsia" w:ascii="仿宋_GB2312" w:hAnsi="仿宋" w:eastAsia="仿宋_GB2312" w:cs="Tahoma"/>
          <w:color w:val="auto"/>
          <w:kern w:val="0"/>
          <w:sz w:val="32"/>
          <w:szCs w:val="32"/>
        </w:rPr>
        <w:t>作者颁发“中国自动化学会优秀硕士学位论文”证书、荣誉奖章并予以表彰。</w:t>
      </w:r>
    </w:p>
    <w:p>
      <w:pPr>
        <w:widowControl/>
        <w:spacing w:line="560" w:lineRule="exact"/>
        <w:ind w:firstLine="643" w:firstLineChars="200"/>
        <w:rPr>
          <w:rFonts w:ascii="仿宋_GB2312" w:hAnsi="仿宋" w:eastAsia="仿宋_GB2312" w:cs="Tahoma"/>
          <w:color w:val="auto"/>
          <w:kern w:val="0"/>
          <w:sz w:val="32"/>
          <w:szCs w:val="32"/>
        </w:rPr>
      </w:pPr>
      <w:r>
        <w:rPr>
          <w:rFonts w:hint="eastAsia" w:ascii="仿宋_GB2312" w:hAnsi="仿宋" w:eastAsia="仿宋_GB2312" w:cs="Tahoma"/>
          <w:b/>
          <w:color w:val="auto"/>
          <w:kern w:val="0"/>
          <w:sz w:val="32"/>
          <w:szCs w:val="32"/>
        </w:rPr>
        <w:t>第十五条</w:t>
      </w:r>
      <w:r>
        <w:rPr>
          <w:rFonts w:hint="eastAsia" w:ascii="仿宋_GB2312" w:hAnsi="仿宋" w:eastAsia="仿宋_GB2312" w:cs="Tahoma"/>
          <w:color w:val="auto"/>
          <w:kern w:val="0"/>
          <w:sz w:val="32"/>
          <w:szCs w:val="32"/>
        </w:rPr>
        <w:t xml:space="preserve"> 中国自动化学会向优秀论文导师颁发“</w:t>
      </w:r>
      <w:bookmarkStart w:id="3" w:name="_Hlk101536775"/>
      <w:r>
        <w:rPr>
          <w:rFonts w:hint="eastAsia" w:ascii="仿宋_GB2312" w:hAnsi="仿宋" w:eastAsia="仿宋_GB2312" w:cs="Tahoma"/>
          <w:color w:val="auto"/>
          <w:kern w:val="0"/>
          <w:sz w:val="32"/>
          <w:szCs w:val="32"/>
        </w:rPr>
        <w:t>中国自动化学会优秀硕士学位论文</w:t>
      </w:r>
      <w:bookmarkEnd w:id="3"/>
      <w:r>
        <w:rPr>
          <w:rFonts w:hint="eastAsia" w:ascii="仿宋_GB2312" w:hAnsi="仿宋" w:eastAsia="仿宋_GB2312" w:cs="Tahoma"/>
          <w:color w:val="auto"/>
          <w:kern w:val="0"/>
          <w:sz w:val="32"/>
          <w:szCs w:val="32"/>
        </w:rPr>
        <w:t>指导</w:t>
      </w:r>
      <w:r>
        <w:rPr>
          <w:rFonts w:hint="eastAsia" w:ascii="仿宋_GB2312" w:hAnsi="仿宋" w:eastAsia="仿宋_GB2312" w:cs="Tahoma"/>
          <w:color w:val="auto"/>
          <w:kern w:val="0"/>
          <w:sz w:val="32"/>
          <w:szCs w:val="32"/>
          <w:lang w:val="en-US" w:eastAsia="zh-CN"/>
        </w:rPr>
        <w:t>教师</w:t>
      </w:r>
      <w:r>
        <w:rPr>
          <w:rFonts w:hint="eastAsia" w:ascii="仿宋_GB2312" w:hAnsi="仿宋" w:eastAsia="仿宋_GB2312" w:cs="Tahoma"/>
          <w:color w:val="auto"/>
          <w:kern w:val="0"/>
          <w:sz w:val="32"/>
          <w:szCs w:val="32"/>
        </w:rPr>
        <w:t>”证书、荣誉奖章并予以表彰。</w:t>
      </w:r>
    </w:p>
    <w:p>
      <w:pPr>
        <w:topLinePunct/>
        <w:adjustRightInd w:val="0"/>
        <w:spacing w:before="156" w:beforeLines="50" w:after="156" w:afterLines="50" w:line="560" w:lineRule="exact"/>
        <w:jc w:val="center"/>
        <w:rPr>
          <w:rFonts w:ascii="黑体" w:hAnsi="黑体" w:eastAsia="黑体" w:cs="Tahoma"/>
          <w:color w:val="auto"/>
          <w:kern w:val="0"/>
          <w:sz w:val="32"/>
          <w:szCs w:val="32"/>
        </w:rPr>
      </w:pPr>
      <w:r>
        <w:rPr>
          <w:rFonts w:hint="eastAsia" w:ascii="黑体" w:hAnsi="黑体" w:eastAsia="黑体" w:cs="Tahoma"/>
          <w:color w:val="auto"/>
          <w:kern w:val="0"/>
          <w:sz w:val="32"/>
          <w:szCs w:val="32"/>
        </w:rPr>
        <w:t>第五章 回避与异议处理</w:t>
      </w:r>
    </w:p>
    <w:p>
      <w:pPr>
        <w:topLinePunct/>
        <w:adjustRightInd w:val="0"/>
        <w:spacing w:line="560" w:lineRule="exact"/>
        <w:ind w:firstLine="640"/>
        <w:rPr>
          <w:rFonts w:ascii="仿宋_GB2312" w:hAnsi="仿宋" w:eastAsia="仿宋_GB2312" w:cs="Tahoma"/>
          <w:color w:val="auto"/>
          <w:kern w:val="0"/>
          <w:sz w:val="32"/>
          <w:szCs w:val="32"/>
        </w:rPr>
      </w:pPr>
      <w:r>
        <w:rPr>
          <w:rFonts w:hint="eastAsia" w:ascii="仿宋" w:hAnsi="仿宋" w:eastAsia="仿宋" w:cs="Tahoma"/>
          <w:b/>
          <w:bCs/>
          <w:color w:val="auto"/>
          <w:kern w:val="0"/>
          <w:sz w:val="32"/>
          <w:szCs w:val="32"/>
        </w:rPr>
        <w:t xml:space="preserve">第十六条 </w:t>
      </w:r>
      <w:r>
        <w:rPr>
          <w:rFonts w:hint="eastAsia" w:ascii="仿宋" w:hAnsi="仿宋" w:eastAsia="仿宋" w:cs="Tahoma"/>
          <w:color w:val="auto"/>
          <w:kern w:val="0"/>
          <w:sz w:val="32"/>
          <w:szCs w:val="32"/>
          <w:lang w:val="en-US" w:eastAsia="zh-CN"/>
        </w:rPr>
        <w:t>评审</w:t>
      </w:r>
      <w:r>
        <w:rPr>
          <w:rFonts w:hint="eastAsia" w:ascii="仿宋" w:hAnsi="仿宋" w:eastAsia="仿宋" w:cs="Tahoma"/>
          <w:color w:val="auto"/>
          <w:kern w:val="0"/>
          <w:sz w:val="32"/>
          <w:szCs w:val="32"/>
        </w:rPr>
        <w:t>专家的遴选需遵循回避和保密制度。</w:t>
      </w:r>
      <w:r>
        <w:rPr>
          <w:rFonts w:hint="eastAsia" w:ascii="仿宋_GB2312" w:hAnsi="仿宋" w:eastAsia="仿宋_GB2312" w:cs="Tahoma"/>
          <w:color w:val="auto"/>
          <w:kern w:val="0"/>
          <w:sz w:val="32"/>
          <w:szCs w:val="32"/>
          <w:lang w:val="en-US" w:eastAsia="zh-CN"/>
        </w:rPr>
        <w:t>评审</w:t>
      </w:r>
      <w:r>
        <w:rPr>
          <w:rFonts w:hint="eastAsia" w:ascii="仿宋_GB2312" w:hAnsi="仿宋" w:eastAsia="仿宋_GB2312" w:cs="Tahoma"/>
          <w:color w:val="auto"/>
          <w:kern w:val="0"/>
          <w:sz w:val="32"/>
          <w:szCs w:val="32"/>
        </w:rPr>
        <w:t>专家对自己指导过的硕士论文、本单位的硕士论文以及有利害冲突的硕士论文需主动</w:t>
      </w:r>
      <w:r>
        <w:rPr>
          <w:rFonts w:hint="eastAsia" w:ascii="仿宋_GB2312" w:hAnsi="仿宋" w:eastAsia="仿宋_GB2312" w:cs="Tahoma"/>
          <w:color w:val="auto"/>
          <w:kern w:val="0"/>
          <w:sz w:val="32"/>
          <w:szCs w:val="32"/>
          <w:lang w:val="en-US" w:eastAsia="zh-CN"/>
        </w:rPr>
        <w:t>提出</w:t>
      </w:r>
      <w:r>
        <w:rPr>
          <w:rFonts w:hint="eastAsia" w:ascii="仿宋_GB2312" w:hAnsi="仿宋" w:eastAsia="仿宋_GB2312" w:cs="Tahoma"/>
          <w:color w:val="auto"/>
          <w:kern w:val="0"/>
          <w:sz w:val="32"/>
          <w:szCs w:val="32"/>
        </w:rPr>
        <w:t>回避。</w:t>
      </w:r>
    </w:p>
    <w:p>
      <w:pPr>
        <w:widowControl/>
        <w:spacing w:line="560" w:lineRule="exact"/>
        <w:ind w:firstLine="643" w:firstLineChars="200"/>
        <w:rPr>
          <w:rFonts w:hint="default" w:ascii="仿宋" w:hAnsi="仿宋" w:eastAsia="仿宋_GB2312" w:cs="Tahoma"/>
          <w:b/>
          <w:bCs/>
          <w:color w:val="auto"/>
          <w:kern w:val="0"/>
          <w:sz w:val="32"/>
          <w:szCs w:val="32"/>
          <w:lang w:val="en-US" w:eastAsia="zh-CN"/>
        </w:rPr>
      </w:pPr>
      <w:r>
        <w:rPr>
          <w:rFonts w:hint="eastAsia" w:ascii="仿宋_GB2312" w:hAnsi="仿宋" w:eastAsia="仿宋_GB2312" w:cs="Tahoma"/>
          <w:b/>
          <w:bCs/>
          <w:color w:val="auto"/>
          <w:kern w:val="0"/>
          <w:sz w:val="32"/>
          <w:szCs w:val="32"/>
        </w:rPr>
        <w:t xml:space="preserve">第十七条 </w:t>
      </w:r>
      <w:r>
        <w:rPr>
          <w:rFonts w:hint="eastAsia" w:ascii="仿宋_GB2312" w:hAnsi="仿宋" w:eastAsia="仿宋_GB2312" w:cs="Tahoma"/>
          <w:color w:val="auto"/>
          <w:kern w:val="0"/>
          <w:sz w:val="32"/>
          <w:szCs w:val="32"/>
        </w:rPr>
        <w:t>中国自动化学会负责异议事项的处理，并对提出异议的个人或单位保密。</w:t>
      </w:r>
      <w:r>
        <w:rPr>
          <w:rFonts w:hint="eastAsia" w:ascii="仿宋_GB2312" w:hAnsi="仿宋" w:eastAsia="仿宋_GB2312" w:cs="Tahoma"/>
          <w:color w:val="auto"/>
          <w:kern w:val="0"/>
          <w:sz w:val="32"/>
          <w:szCs w:val="32"/>
          <w:lang w:val="en-US" w:eastAsia="zh-CN"/>
        </w:rPr>
        <w:t>提出异议方式及</w:t>
      </w:r>
      <w:r>
        <w:rPr>
          <w:rFonts w:hint="eastAsia" w:ascii="仿宋_GB2312" w:hAnsi="仿宋" w:eastAsia="仿宋_GB2312" w:cs="Tahoma"/>
          <w:color w:val="auto"/>
          <w:kern w:val="0"/>
          <w:sz w:val="32"/>
          <w:szCs w:val="32"/>
        </w:rPr>
        <w:t>异议材料</w:t>
      </w:r>
      <w:r>
        <w:rPr>
          <w:rFonts w:hint="eastAsia" w:ascii="仿宋_GB2312" w:hAnsi="仿宋" w:eastAsia="仿宋_GB2312" w:cs="Tahoma"/>
          <w:color w:val="auto"/>
          <w:kern w:val="0"/>
          <w:sz w:val="32"/>
          <w:szCs w:val="32"/>
          <w:lang w:val="en-US" w:eastAsia="zh-CN"/>
        </w:rPr>
        <w:t>提供要求请参见“第十二条”。</w:t>
      </w:r>
    </w:p>
    <w:p>
      <w:pPr>
        <w:topLinePunct/>
        <w:adjustRightInd w:val="0"/>
        <w:spacing w:line="560" w:lineRule="exact"/>
        <w:ind w:firstLine="643" w:firstLineChars="200"/>
        <w:rPr>
          <w:rFonts w:ascii="仿宋_GB2312" w:hAnsi="仿宋" w:eastAsia="仿宋_GB2312" w:cs="Tahoma"/>
          <w:color w:val="auto"/>
          <w:kern w:val="0"/>
          <w:sz w:val="32"/>
          <w:szCs w:val="32"/>
        </w:rPr>
      </w:pPr>
      <w:r>
        <w:rPr>
          <w:rFonts w:hint="eastAsia" w:ascii="仿宋_GB2312" w:hAnsi="仿宋" w:eastAsia="仿宋_GB2312" w:cs="Tahoma"/>
          <w:b/>
          <w:color w:val="auto"/>
          <w:kern w:val="0"/>
          <w:sz w:val="32"/>
          <w:szCs w:val="32"/>
        </w:rPr>
        <w:t>第十八条</w:t>
      </w:r>
      <w:r>
        <w:rPr>
          <w:rFonts w:hint="eastAsia" w:ascii="仿宋_GB2312" w:hAnsi="仿宋" w:eastAsia="仿宋_GB2312" w:cs="Tahoma"/>
          <w:color w:val="auto"/>
          <w:kern w:val="0"/>
          <w:sz w:val="32"/>
          <w:szCs w:val="32"/>
        </w:rPr>
        <w:t xml:space="preserve"> 评选过程中若发现参评论文作者存在抄袭、剽窃等学术道德问题，</w:t>
      </w:r>
      <w:r>
        <w:rPr>
          <w:rFonts w:hint="eastAsia" w:ascii="仿宋_GB2312" w:hAnsi="仿宋" w:eastAsia="仿宋_GB2312" w:cs="Tahoma"/>
          <w:color w:val="auto"/>
          <w:kern w:val="0"/>
          <w:sz w:val="32"/>
          <w:szCs w:val="32"/>
          <w:lang w:val="en-US" w:eastAsia="zh-CN"/>
        </w:rPr>
        <w:t>评审委员会</w:t>
      </w:r>
      <w:r>
        <w:rPr>
          <w:rFonts w:hint="eastAsia" w:ascii="仿宋_GB2312" w:hAnsi="仿宋" w:eastAsia="仿宋_GB2312" w:cs="Tahoma"/>
          <w:color w:val="auto"/>
          <w:kern w:val="0"/>
          <w:sz w:val="32"/>
          <w:szCs w:val="32"/>
        </w:rPr>
        <w:t>有权取消该论文的参评资格；若颁奖之后发现上述问题，学会将撤销其获奖资格、收回获奖证书、荣誉奖章，并予以公布。</w:t>
      </w:r>
    </w:p>
    <w:p>
      <w:pPr>
        <w:topLinePunct/>
        <w:adjustRightInd w:val="0"/>
        <w:spacing w:line="560" w:lineRule="exact"/>
        <w:ind w:firstLine="643" w:firstLineChars="200"/>
        <w:rPr>
          <w:rFonts w:ascii="仿宋_GB2312" w:hAnsi="仿宋" w:eastAsia="仿宋_GB2312" w:cs="Tahoma"/>
          <w:color w:val="auto"/>
          <w:kern w:val="0"/>
          <w:sz w:val="32"/>
          <w:szCs w:val="32"/>
        </w:rPr>
      </w:pPr>
      <w:r>
        <w:rPr>
          <w:rFonts w:hint="eastAsia" w:ascii="仿宋_GB2312" w:hAnsi="仿宋" w:eastAsia="仿宋_GB2312" w:cs="Tahoma"/>
          <w:b/>
          <w:color w:val="auto"/>
          <w:kern w:val="0"/>
          <w:sz w:val="32"/>
          <w:szCs w:val="32"/>
        </w:rPr>
        <w:t>第十九条</w:t>
      </w:r>
      <w:r>
        <w:rPr>
          <w:rFonts w:hint="eastAsia" w:ascii="仿宋_GB2312" w:hAnsi="仿宋" w:eastAsia="仿宋_GB2312" w:cs="Tahoma"/>
          <w:color w:val="auto"/>
          <w:kern w:val="0"/>
          <w:sz w:val="32"/>
          <w:szCs w:val="32"/>
        </w:rPr>
        <w:t xml:space="preserve"> 本评选办法的解释权</w:t>
      </w:r>
      <w:r>
        <w:rPr>
          <w:rFonts w:hint="eastAsia" w:ascii="仿宋_GB2312" w:hAnsi="仿宋" w:eastAsia="仿宋_GB2312" w:cs="Tahoma"/>
          <w:color w:val="auto"/>
          <w:kern w:val="0"/>
          <w:sz w:val="32"/>
          <w:szCs w:val="32"/>
          <w:lang w:val="en-US" w:eastAsia="zh-CN"/>
        </w:rPr>
        <w:t>归</w:t>
      </w:r>
      <w:r>
        <w:rPr>
          <w:rFonts w:hint="eastAsia" w:ascii="仿宋_GB2312" w:hAnsi="仿宋" w:eastAsia="仿宋_GB2312" w:cs="Tahoma"/>
          <w:color w:val="auto"/>
          <w:kern w:val="0"/>
          <w:sz w:val="32"/>
          <w:szCs w:val="32"/>
        </w:rPr>
        <w:t>中国自动化学会</w:t>
      </w:r>
      <w:r>
        <w:rPr>
          <w:rFonts w:hint="eastAsia" w:ascii="仿宋_GB2312" w:hAnsi="仿宋" w:eastAsia="仿宋_GB2312" w:cs="Tahoma"/>
          <w:color w:val="auto"/>
          <w:kern w:val="0"/>
          <w:sz w:val="32"/>
          <w:szCs w:val="32"/>
          <w:lang w:val="en-US" w:eastAsia="zh-CN"/>
        </w:rPr>
        <w:t>及其</w:t>
      </w:r>
      <w:r>
        <w:rPr>
          <w:rFonts w:hint="eastAsia" w:ascii="仿宋_GB2312" w:hAnsi="仿宋" w:eastAsia="仿宋_GB2312" w:cs="Tahoma"/>
          <w:color w:val="auto"/>
          <w:kern w:val="0"/>
          <w:sz w:val="32"/>
          <w:szCs w:val="32"/>
        </w:rPr>
        <w:t>常务理事会</w:t>
      </w:r>
      <w:r>
        <w:rPr>
          <w:rFonts w:hint="eastAsia" w:ascii="仿宋_GB2312" w:hAnsi="仿宋" w:eastAsia="仿宋_GB2312" w:cs="Tahoma"/>
          <w:color w:val="auto"/>
          <w:kern w:val="0"/>
          <w:sz w:val="32"/>
          <w:szCs w:val="32"/>
          <w:lang w:val="en-US" w:eastAsia="zh-CN"/>
        </w:rPr>
        <w:t>所有</w:t>
      </w:r>
      <w:r>
        <w:rPr>
          <w:rFonts w:hint="eastAsia" w:ascii="仿宋_GB2312" w:hAnsi="仿宋" w:eastAsia="仿宋_GB2312" w:cs="Tahoma"/>
          <w:color w:val="auto"/>
          <w:kern w:val="0"/>
          <w:sz w:val="32"/>
          <w:szCs w:val="32"/>
        </w:rPr>
        <w:t>。</w:t>
      </w:r>
    </w:p>
    <w:p>
      <w:pPr>
        <w:rPr>
          <w:color w:val="auto"/>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roma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0ODE4YWU1MWIwZmQwZmQyNDhhODgyNjYwMjU1ZDQifQ=="/>
  </w:docVars>
  <w:rsids>
    <w:rsidRoot w:val="00E21E07"/>
    <w:rsid w:val="000349B7"/>
    <w:rsid w:val="000663A5"/>
    <w:rsid w:val="000E676E"/>
    <w:rsid w:val="000E6B06"/>
    <w:rsid w:val="00124B60"/>
    <w:rsid w:val="00150026"/>
    <w:rsid w:val="00163F18"/>
    <w:rsid w:val="001B1DC3"/>
    <w:rsid w:val="001C6319"/>
    <w:rsid w:val="00213B81"/>
    <w:rsid w:val="0025156E"/>
    <w:rsid w:val="00253760"/>
    <w:rsid w:val="002557A7"/>
    <w:rsid w:val="00293724"/>
    <w:rsid w:val="00294555"/>
    <w:rsid w:val="002A1531"/>
    <w:rsid w:val="002E1703"/>
    <w:rsid w:val="003434C1"/>
    <w:rsid w:val="003518F9"/>
    <w:rsid w:val="0037166C"/>
    <w:rsid w:val="00395CFA"/>
    <w:rsid w:val="0040298E"/>
    <w:rsid w:val="00466414"/>
    <w:rsid w:val="00467B12"/>
    <w:rsid w:val="004841A3"/>
    <w:rsid w:val="00491CA4"/>
    <w:rsid w:val="005071C7"/>
    <w:rsid w:val="0055446D"/>
    <w:rsid w:val="00556F58"/>
    <w:rsid w:val="00575243"/>
    <w:rsid w:val="00581FCE"/>
    <w:rsid w:val="005C2846"/>
    <w:rsid w:val="00606AC5"/>
    <w:rsid w:val="00623F43"/>
    <w:rsid w:val="00681D81"/>
    <w:rsid w:val="006B7F1E"/>
    <w:rsid w:val="00744F0E"/>
    <w:rsid w:val="0076224F"/>
    <w:rsid w:val="008102B2"/>
    <w:rsid w:val="008A161A"/>
    <w:rsid w:val="008F3351"/>
    <w:rsid w:val="00931369"/>
    <w:rsid w:val="00977649"/>
    <w:rsid w:val="009875F5"/>
    <w:rsid w:val="00AB2FC1"/>
    <w:rsid w:val="00AC5E46"/>
    <w:rsid w:val="00B13108"/>
    <w:rsid w:val="00B47F83"/>
    <w:rsid w:val="00B60DEC"/>
    <w:rsid w:val="00B7316E"/>
    <w:rsid w:val="00B81BE4"/>
    <w:rsid w:val="00BA11D8"/>
    <w:rsid w:val="00C413D1"/>
    <w:rsid w:val="00C45B5B"/>
    <w:rsid w:val="00CA271B"/>
    <w:rsid w:val="00CD11E1"/>
    <w:rsid w:val="00CE7486"/>
    <w:rsid w:val="00CF159B"/>
    <w:rsid w:val="00D10898"/>
    <w:rsid w:val="00D47A7F"/>
    <w:rsid w:val="00D64AE6"/>
    <w:rsid w:val="00D939D6"/>
    <w:rsid w:val="00DB4E27"/>
    <w:rsid w:val="00DC1999"/>
    <w:rsid w:val="00DE4BF9"/>
    <w:rsid w:val="00DE73BD"/>
    <w:rsid w:val="00E0123B"/>
    <w:rsid w:val="00E21E07"/>
    <w:rsid w:val="00E2688E"/>
    <w:rsid w:val="00E643C8"/>
    <w:rsid w:val="00EA3A91"/>
    <w:rsid w:val="00EB66A1"/>
    <w:rsid w:val="00EC0763"/>
    <w:rsid w:val="00EC4D19"/>
    <w:rsid w:val="00ED1785"/>
    <w:rsid w:val="00ED7FE8"/>
    <w:rsid w:val="00EE59D7"/>
    <w:rsid w:val="00F87339"/>
    <w:rsid w:val="00F92722"/>
    <w:rsid w:val="00FC4299"/>
    <w:rsid w:val="0A9E1B18"/>
    <w:rsid w:val="0B5E0811"/>
    <w:rsid w:val="0B8911A8"/>
    <w:rsid w:val="0BBA6DAD"/>
    <w:rsid w:val="0CA05F74"/>
    <w:rsid w:val="0D657A6B"/>
    <w:rsid w:val="12483364"/>
    <w:rsid w:val="13B078B7"/>
    <w:rsid w:val="146D2C0E"/>
    <w:rsid w:val="1651443F"/>
    <w:rsid w:val="169A6F29"/>
    <w:rsid w:val="1A332204"/>
    <w:rsid w:val="1E7D586A"/>
    <w:rsid w:val="235A65D4"/>
    <w:rsid w:val="26285D51"/>
    <w:rsid w:val="26A8226E"/>
    <w:rsid w:val="282F4B94"/>
    <w:rsid w:val="2A5C7D94"/>
    <w:rsid w:val="2B682F54"/>
    <w:rsid w:val="2C7F577D"/>
    <w:rsid w:val="2C9B3129"/>
    <w:rsid w:val="308B2942"/>
    <w:rsid w:val="32F347CF"/>
    <w:rsid w:val="34DA5C46"/>
    <w:rsid w:val="388F4F9A"/>
    <w:rsid w:val="3CF96E61"/>
    <w:rsid w:val="3D8E5820"/>
    <w:rsid w:val="405926E5"/>
    <w:rsid w:val="412012F5"/>
    <w:rsid w:val="41B210F1"/>
    <w:rsid w:val="4230334A"/>
    <w:rsid w:val="44511355"/>
    <w:rsid w:val="47435ADC"/>
    <w:rsid w:val="48C525CF"/>
    <w:rsid w:val="48CC37EB"/>
    <w:rsid w:val="4A7F5D33"/>
    <w:rsid w:val="4B4F1C8E"/>
    <w:rsid w:val="4DC46728"/>
    <w:rsid w:val="50CF4AE9"/>
    <w:rsid w:val="55F10BEA"/>
    <w:rsid w:val="5A2A0227"/>
    <w:rsid w:val="5C5E7971"/>
    <w:rsid w:val="5EB511BC"/>
    <w:rsid w:val="5EF9018F"/>
    <w:rsid w:val="5F0F73D3"/>
    <w:rsid w:val="606B444A"/>
    <w:rsid w:val="686E4895"/>
    <w:rsid w:val="69DF2DDC"/>
    <w:rsid w:val="6A7177BA"/>
    <w:rsid w:val="78F41CD4"/>
    <w:rsid w:val="79FF2246"/>
    <w:rsid w:val="7B9A6B62"/>
    <w:rsid w:val="7C642785"/>
    <w:rsid w:val="7CE8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0" w:lineRule="atLeast"/>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semiHidden/>
    <w:qFormat/>
    <w:uiPriority w:val="0"/>
    <w:pPr>
      <w:widowControl w:val="0"/>
      <w:jc w:val="both"/>
    </w:pPr>
    <w:rPr>
      <w:rFonts w:ascii="宋体" w:hAnsi="Courier New" w:eastAsia="宋体" w:cs="Times New Roman"/>
      <w:kern w:val="2"/>
      <w:sz w:val="21"/>
      <w:lang w:val="en-US" w:eastAsia="zh-CN" w:bidi="ar-SA"/>
    </w:rPr>
  </w:style>
  <w:style w:type="character" w:customStyle="1" w:styleId="6">
    <w:name w:val="xwbt1"/>
    <w:qFormat/>
    <w:uiPriority w:val="0"/>
    <w:rPr>
      <w:b/>
      <w:bCs/>
      <w:sz w:val="37"/>
      <w:szCs w:val="37"/>
    </w:rPr>
  </w:style>
  <w:style w:type="paragraph" w:styleId="7">
    <w:name w:val="List Paragraph"/>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1599</Words>
  <Characters>1610</Characters>
  <Lines>12</Lines>
  <Paragraphs>3</Paragraphs>
  <TotalTime>34</TotalTime>
  <ScaleCrop>false</ScaleCrop>
  <LinksUpToDate>false</LinksUpToDate>
  <CharactersWithSpaces>1636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2022-03-10T06:17:00Z</dcterms:created>
  <dc:creator>Administrator</dc:creator>
  <cp:lastModifiedBy>caa</cp:lastModifiedBy>
  <cp:lastPrinted>2022-04-11T07:28:00Z</cp:lastPrinted>
  <dcterms:modified xsi:type="dcterms:W3CDTF">2022-08-05T01:01:50Z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3AA93FA798F542B6A58E8A14F34082F0</vt:lpwstr>
  </property>
</Properties>
</file>